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附件　114學年度數位學習推動計畫　辦理期程表</w:t>
      </w:r>
    </w:p>
    <w:p>
      <w:r>
        <w:t>（隨晴市教資字第1150004521號函檢送）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項次</w:t>
            </w:r>
          </w:p>
        </w:tc>
        <w:tc>
          <w:tcPr>
            <w:tcW w:type="dxa" w:w="2880"/>
          </w:tcPr>
          <w:p>
            <w:r>
              <w:t>工作項目</w:t>
            </w:r>
          </w:p>
        </w:tc>
        <w:tc>
          <w:tcPr>
            <w:tcW w:type="dxa" w:w="2880"/>
          </w:tcPr>
          <w:p>
            <w:r>
              <w:t>應完成期日</w:t>
            </w:r>
          </w:p>
        </w:tc>
      </w:tr>
      <w:tr>
        <w:tc>
          <w:tcPr>
            <w:tcW w:type="dxa" w:w="2880"/>
          </w:tcPr>
          <w:p>
            <w:r>
              <w:t>一</w:t>
            </w:r>
          </w:p>
        </w:tc>
        <w:tc>
          <w:tcPr>
            <w:tcW w:type="dxa" w:w="2880"/>
          </w:tcPr>
          <w:p>
            <w:r>
              <w:t>填復辦理情形表</w:t>
            </w:r>
          </w:p>
        </w:tc>
        <w:tc>
          <w:tcPr>
            <w:tcW w:type="dxa" w:w="2880"/>
          </w:tcPr>
          <w:p>
            <w:r>
              <w:t>115年5月30日前提送</w:t>
            </w:r>
          </w:p>
        </w:tc>
      </w:tr>
      <w:tr>
        <w:tc>
          <w:tcPr>
            <w:tcW w:type="dxa" w:w="2880"/>
          </w:tcPr>
          <w:p>
            <w:r>
              <w:t>二</w:t>
            </w:r>
          </w:p>
        </w:tc>
        <w:tc>
          <w:tcPr>
            <w:tcW w:type="dxa" w:w="2880"/>
          </w:tcPr>
          <w:p>
            <w:r>
              <w:t>檢送經費支用明細</w:t>
            </w:r>
          </w:p>
        </w:tc>
        <w:tc>
          <w:tcPr>
            <w:tcW w:type="dxa" w:w="2880"/>
          </w:tcPr>
          <w:p>
            <w:r>
              <w:t>115年6月15日前提送</w:t>
            </w:r>
          </w:p>
        </w:tc>
      </w:tr>
      <w:tr>
        <w:tc>
          <w:tcPr>
            <w:tcW w:type="dxa" w:w="2880"/>
          </w:tcPr>
          <w:p>
            <w:r>
              <w:t>三</w:t>
            </w:r>
          </w:p>
        </w:tc>
        <w:tc>
          <w:tcPr>
            <w:tcW w:type="dxa" w:w="2880"/>
          </w:tcPr>
          <w:p>
            <w:r>
              <w:t>回報後續年度需求</w:t>
            </w:r>
          </w:p>
        </w:tc>
        <w:tc>
          <w:tcPr>
            <w:tcW w:type="dxa" w:w="2880"/>
          </w:tcPr>
          <w:p>
            <w:r>
              <w:t>115年6月30日前提送</w:t>
            </w:r>
          </w:p>
        </w:tc>
      </w:tr>
    </w:tbl>
    <w:p/>
    <w:p>
      <w:r>
        <w:t>備註：各校請依本表所定期日辦理。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JhengHei" w:hAnsi="Microsoft JhengHe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